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97A75" w14:textId="77777777" w:rsidR="00E232AF" w:rsidRDefault="00000000">
      <w:pPr>
        <w:pStyle w:val="Standard"/>
        <w:spacing w:after="85"/>
        <w:jc w:val="center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  <w:u w:val="single"/>
        </w:rPr>
        <w:t>Wymagania edukacyjne – MATEMATYKA – klasa 8</w:t>
      </w:r>
    </w:p>
    <w:p w14:paraId="14CBAE5A" w14:textId="77777777" w:rsidR="00E232AF" w:rsidRDefault="00E232AF">
      <w:pPr>
        <w:pStyle w:val="Standard"/>
        <w:spacing w:after="85"/>
        <w:jc w:val="center"/>
        <w:rPr>
          <w:rFonts w:ascii="Arial" w:hAnsi="Arial"/>
        </w:rPr>
      </w:pPr>
    </w:p>
    <w:p w14:paraId="64EC6FFC" w14:textId="77777777" w:rsidR="00E232AF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dopuszczającą</w:t>
      </w:r>
      <w:r>
        <w:rPr>
          <w:rFonts w:ascii="Arial" w:hAnsi="Arial"/>
          <w:b/>
          <w:bCs/>
        </w:rPr>
        <w:t xml:space="preserve"> otrzymuje uczeń, który:</w:t>
      </w:r>
    </w:p>
    <w:p w14:paraId="5D9106B7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przedstawia na płaszczyźnie dwie proste w różnych położeniach względem siebie, w szczególności proste prostopadłe i proste równoległe;</w:t>
      </w:r>
    </w:p>
    <w:p w14:paraId="1FBB711A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zna nierówność trójkąta </w:t>
      </w:r>
      <w:r>
        <w:rPr>
          <w:rStyle w:val="Uwydatnienie"/>
          <w:rFonts w:ascii="Arial" w:eastAsia="Arial" w:hAnsi="Arial" w:cs="Arial"/>
          <w:i w:val="0"/>
          <w:color w:val="000000"/>
        </w:rPr>
        <w:t>AB + BC ≥ AC</w:t>
      </w:r>
      <w:r>
        <w:rPr>
          <w:rFonts w:ascii="Arial" w:eastAsia="Arial" w:hAnsi="Arial" w:cs="Arial"/>
          <w:color w:val="000000"/>
        </w:rPr>
        <w:t> i wie, kiedy zachodzi równość;</w:t>
      </w:r>
    </w:p>
    <w:p w14:paraId="74EEA505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zna pojęcie wielokąta foremnego;</w:t>
      </w:r>
    </w:p>
    <w:p w14:paraId="023DA1F6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zna wzory na pole trójkąta, prostokąta, kwadratu, równoległoboku, rombu, trapezu;</w:t>
      </w:r>
    </w:p>
    <w:p w14:paraId="117B18A3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wyznacza zbiory obiektów;</w:t>
      </w:r>
    </w:p>
    <w:p w14:paraId="3A6CD685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przeprowadza i analizuje proste doświadczenia losowe;</w:t>
      </w:r>
    </w:p>
    <w:p w14:paraId="7C6E8AB9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rozpoznaje graniastosłupy i ostrosłupy – w tym proste i prawidłowe;</w:t>
      </w:r>
    </w:p>
    <w:p w14:paraId="37CCD651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interpretuje dane przedstawione za pomocą tabel, diagramów słupkowych i kołowych, wykresów;</w:t>
      </w:r>
    </w:p>
    <w:p w14:paraId="4846A5AF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oblicza długość okręgu o danym promieniu lub danej średnicy;</w:t>
      </w:r>
    </w:p>
    <w:p w14:paraId="594F169F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oblicza pole koła o danym promieniu lub danej średnicy;</w:t>
      </w:r>
    </w:p>
    <w:p w14:paraId="4A23A8C1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rozpoznaje figury osiowosymetryczne i wskazuje ich osie symetrii;</w:t>
      </w:r>
    </w:p>
    <w:p w14:paraId="550DC988" w14:textId="77777777" w:rsidR="00E232AF" w:rsidRDefault="00000000">
      <w:pPr>
        <w:pStyle w:val="Standard"/>
        <w:numPr>
          <w:ilvl w:val="0"/>
          <w:numId w:val="1"/>
        </w:numPr>
        <w:spacing w:after="85"/>
      </w:pPr>
      <w:r>
        <w:rPr>
          <w:rFonts w:ascii="Arial" w:eastAsia="Arial" w:hAnsi="Arial" w:cs="Arial"/>
          <w:color w:val="000000"/>
        </w:rPr>
        <w:t>rozpoznaje figury środkowosymetryczne i wskazuje ich środki symetrii.</w:t>
      </w:r>
    </w:p>
    <w:p w14:paraId="0CF942F2" w14:textId="77777777" w:rsidR="00E232AF" w:rsidRDefault="00E232AF">
      <w:pPr>
        <w:pStyle w:val="Standard"/>
        <w:spacing w:after="85"/>
        <w:rPr>
          <w:rFonts w:ascii="Arial" w:hAnsi="Arial"/>
        </w:rPr>
      </w:pPr>
    </w:p>
    <w:p w14:paraId="5189FDE7" w14:textId="77777777" w:rsidR="00E232AF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dostateczną</w:t>
      </w:r>
      <w:r>
        <w:rPr>
          <w:rFonts w:ascii="Arial" w:hAnsi="Arial"/>
          <w:b/>
          <w:bCs/>
        </w:rPr>
        <w:t xml:space="preserve"> otrzymuje uczeń, który spełnił wymagania na ocenę dopuszczającą, a ponadto:</w:t>
      </w:r>
    </w:p>
    <w:p w14:paraId="35DE6567" w14:textId="77777777" w:rsidR="00E232AF" w:rsidRDefault="00000000">
      <w:pPr>
        <w:pStyle w:val="Standard"/>
        <w:numPr>
          <w:ilvl w:val="0"/>
          <w:numId w:val="2"/>
        </w:numPr>
        <w:spacing w:after="85"/>
      </w:pPr>
      <w:r>
        <w:rPr>
          <w:rFonts w:ascii="Arial" w:eastAsia="Arial" w:hAnsi="Arial" w:cs="Arial"/>
          <w:color w:val="000000"/>
        </w:rPr>
        <w:t>zna i stosuje twierdzenie o równości kątów wierzchołkowych (z wykorzystaniem zależności między kątami przyległymi);</w:t>
      </w:r>
    </w:p>
    <w:p w14:paraId="2FE4FC22" w14:textId="77777777" w:rsidR="00E232AF" w:rsidRDefault="00000000">
      <w:pPr>
        <w:pStyle w:val="Standard"/>
        <w:numPr>
          <w:ilvl w:val="0"/>
          <w:numId w:val="2"/>
        </w:numPr>
        <w:spacing w:after="85"/>
      </w:pPr>
      <w:r>
        <w:rPr>
          <w:rFonts w:ascii="Arial" w:eastAsia="Arial" w:hAnsi="Arial" w:cs="Arial"/>
          <w:color w:val="000000"/>
        </w:rPr>
        <w:t>wykonuje proste obliczenia geometryczne, wykorzystując sumę kątów wewnętrznych trójkąta;</w:t>
      </w:r>
    </w:p>
    <w:p w14:paraId="7EA96469" w14:textId="77777777" w:rsidR="00E232AF" w:rsidRDefault="00000000">
      <w:pPr>
        <w:pStyle w:val="Standard"/>
        <w:numPr>
          <w:ilvl w:val="0"/>
          <w:numId w:val="2"/>
        </w:numPr>
        <w:spacing w:after="85"/>
      </w:pPr>
      <w:r>
        <w:rPr>
          <w:rFonts w:ascii="Arial" w:eastAsia="Arial" w:hAnsi="Arial" w:cs="Arial"/>
          <w:color w:val="000000"/>
        </w:rPr>
        <w:t>stosuje wzory na pola figur płaskich;</w:t>
      </w:r>
    </w:p>
    <w:p w14:paraId="437E1BF6" w14:textId="77777777" w:rsidR="00E232AF" w:rsidRDefault="00000000">
      <w:pPr>
        <w:pStyle w:val="Standard"/>
        <w:numPr>
          <w:ilvl w:val="0"/>
          <w:numId w:val="2"/>
        </w:numPr>
        <w:spacing w:after="85"/>
      </w:pPr>
      <w:r>
        <w:rPr>
          <w:rFonts w:ascii="Arial" w:eastAsia="Arial" w:hAnsi="Arial" w:cs="Arial"/>
          <w:color w:val="000000"/>
        </w:rPr>
        <w:t>zaznacza na osi liczbowej zbiory liczb spełniających warunek taki jak </w:t>
      </w:r>
      <w:r>
        <w:rPr>
          <w:rStyle w:val="Uwydatnienie"/>
          <w:rFonts w:ascii="Arial" w:eastAsia="Arial" w:hAnsi="Arial" w:cs="Arial"/>
          <w:i w:val="0"/>
          <w:color w:val="000000"/>
        </w:rPr>
        <w:t>x</w:t>
      </w:r>
      <w:r>
        <w:rPr>
          <w:rFonts w:ascii="Arial" w:eastAsia="Arial" w:hAnsi="Arial" w:cs="Arial"/>
          <w:color w:val="000000"/>
        </w:rPr>
        <w:t> ≥ 1,5 lub taki jak </w:t>
      </w: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67F986D1" wp14:editId="6AB5E9DF">
            <wp:extent cx="371520" cy="190440"/>
            <wp:effectExtent l="0" t="0" r="0" b="0"/>
            <wp:docPr id="1189936206" name="grafika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520" cy="19044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/>
        </w:rPr>
        <w:t>;</w:t>
      </w:r>
    </w:p>
    <w:p w14:paraId="5803841B" w14:textId="77777777" w:rsidR="00E232AF" w:rsidRDefault="00000000">
      <w:pPr>
        <w:pStyle w:val="Standard"/>
        <w:numPr>
          <w:ilvl w:val="0"/>
          <w:numId w:val="2"/>
        </w:numPr>
        <w:spacing w:after="85"/>
      </w:pPr>
      <w:r>
        <w:rPr>
          <w:rFonts w:ascii="Arial" w:eastAsia="Arial" w:hAnsi="Arial" w:cs="Arial"/>
          <w:color w:val="000000"/>
        </w:rPr>
        <w:t>analizuje i oblicza, ile jest obiektów, mających daną własność, w przypadkach niewymagających stosowania reguł mnożenia i dodawania;</w:t>
      </w:r>
    </w:p>
    <w:p w14:paraId="19EFF48D" w14:textId="77777777" w:rsidR="00E232AF" w:rsidRDefault="00000000">
      <w:pPr>
        <w:pStyle w:val="Standard"/>
        <w:numPr>
          <w:ilvl w:val="0"/>
          <w:numId w:val="2"/>
        </w:numPr>
        <w:spacing w:after="85"/>
      </w:pPr>
      <w:r>
        <w:rPr>
          <w:rFonts w:ascii="Arial" w:eastAsia="Arial" w:hAnsi="Arial" w:cs="Arial"/>
          <w:color w:val="000000"/>
        </w:rPr>
        <w:t>oblicza objętości i pola powierzchni graniastosłupów prostych;</w:t>
      </w:r>
    </w:p>
    <w:p w14:paraId="2585788D" w14:textId="77777777" w:rsidR="00E232AF" w:rsidRDefault="00000000">
      <w:pPr>
        <w:pStyle w:val="Standard"/>
        <w:numPr>
          <w:ilvl w:val="0"/>
          <w:numId w:val="2"/>
        </w:numPr>
        <w:spacing w:after="85"/>
      </w:pPr>
      <w:r>
        <w:rPr>
          <w:rFonts w:ascii="Arial" w:eastAsia="Arial" w:hAnsi="Arial" w:cs="Arial"/>
          <w:color w:val="000000"/>
        </w:rPr>
        <w:t>interpretuje dane przedstawione za pomocą wykresów w układzie współrzędnych;</w:t>
      </w:r>
    </w:p>
    <w:p w14:paraId="0C6E7CF6" w14:textId="77777777" w:rsidR="00E232AF" w:rsidRDefault="00000000">
      <w:pPr>
        <w:pStyle w:val="Standard"/>
        <w:numPr>
          <w:ilvl w:val="0"/>
          <w:numId w:val="2"/>
        </w:numPr>
        <w:spacing w:after="85"/>
      </w:pPr>
      <w:r>
        <w:rPr>
          <w:rFonts w:ascii="Arial" w:eastAsia="Arial" w:hAnsi="Arial" w:cs="Arial"/>
          <w:color w:val="000000"/>
        </w:rPr>
        <w:t>oblicza promień lub średnicę okręgu o danej długości okręgu;</w:t>
      </w:r>
    </w:p>
    <w:p w14:paraId="05BCA4A4" w14:textId="77777777" w:rsidR="00E232AF" w:rsidRDefault="00000000">
      <w:pPr>
        <w:pStyle w:val="Standard"/>
        <w:numPr>
          <w:ilvl w:val="0"/>
          <w:numId w:val="2"/>
        </w:numPr>
        <w:spacing w:after="85"/>
      </w:pPr>
      <w:r>
        <w:rPr>
          <w:rFonts w:ascii="Arial" w:eastAsia="Arial" w:hAnsi="Arial" w:cs="Arial"/>
          <w:color w:val="000000"/>
        </w:rPr>
        <w:t>uzupełnia figurę do figury osiowosymetrycznej przy danych: osi symetrii figury i części figury.</w:t>
      </w:r>
    </w:p>
    <w:p w14:paraId="3104CEB1" w14:textId="77777777" w:rsidR="00E232AF" w:rsidRDefault="00E232AF">
      <w:pPr>
        <w:pStyle w:val="Standard"/>
        <w:spacing w:after="85"/>
        <w:rPr>
          <w:rFonts w:ascii="Arial" w:hAnsi="Arial"/>
          <w:b/>
          <w:bCs/>
        </w:rPr>
      </w:pPr>
    </w:p>
    <w:p w14:paraId="207A2F19" w14:textId="77777777" w:rsidR="00E232AF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dobrą</w:t>
      </w:r>
      <w:r>
        <w:rPr>
          <w:rFonts w:ascii="Arial" w:hAnsi="Arial"/>
          <w:b/>
          <w:bCs/>
        </w:rPr>
        <w:t xml:space="preserve"> otrzymuje uczeń, który spełnił wymagania na ocenę dostateczną, a ponadto:</w:t>
      </w:r>
    </w:p>
    <w:p w14:paraId="0A6DA0E9" w14:textId="77777777" w:rsidR="00E232AF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mnoży dwumian przez dwumian, redukując wyrazy podobne;</w:t>
      </w:r>
    </w:p>
    <w:p w14:paraId="2AC2C16B" w14:textId="77777777" w:rsidR="00E232AF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korzysta z własności prostych równoległych, w szczególności stosuje równość kątów odpowiadających i naprzemianległych;</w:t>
      </w:r>
    </w:p>
    <w:p w14:paraId="0C82F73F" w14:textId="77777777" w:rsidR="00E232AF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wykonuje proste obliczenia geometryczne, wykorzystując własności trójkątów równoramiennych;</w:t>
      </w:r>
    </w:p>
    <w:p w14:paraId="1753E968" w14:textId="77777777" w:rsidR="00E232AF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lastRenderedPageBreak/>
        <w:t>oblicza prawdopodobieństwa zdarzeń w doświadczeniach losowych;</w:t>
      </w:r>
    </w:p>
    <w:p w14:paraId="092DF322" w14:textId="77777777" w:rsidR="00E232AF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oblicza objętości i pola powierzchni graniastosłupów i ostrosłupów prawidłowych;</w:t>
      </w:r>
    </w:p>
    <w:p w14:paraId="42D5033E" w14:textId="77777777" w:rsidR="00E232AF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oblicza średnią arytmetyczną kilku liczb;</w:t>
      </w:r>
    </w:p>
    <w:p w14:paraId="00EA3B97" w14:textId="77777777" w:rsidR="00E232AF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oblicza promień lub średnicę koła o danym polu</w:t>
      </w:r>
    </w:p>
    <w:p w14:paraId="34FCD012" w14:textId="77777777" w:rsidR="00E232AF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rozpoznaje symetralną odcinka i dwusieczną kąta.</w:t>
      </w:r>
    </w:p>
    <w:p w14:paraId="61C70F91" w14:textId="77777777" w:rsidR="00E232AF" w:rsidRDefault="00E232AF">
      <w:pPr>
        <w:pStyle w:val="Standard"/>
        <w:spacing w:after="85"/>
        <w:rPr>
          <w:rFonts w:ascii="Arial" w:hAnsi="Arial"/>
          <w:b/>
          <w:bCs/>
        </w:rPr>
      </w:pPr>
    </w:p>
    <w:p w14:paraId="2CAD0887" w14:textId="77777777" w:rsidR="00E232AF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bardzo dobrą</w:t>
      </w:r>
      <w:r>
        <w:rPr>
          <w:rFonts w:ascii="Arial" w:hAnsi="Arial"/>
          <w:b/>
          <w:bCs/>
        </w:rPr>
        <w:t xml:space="preserve"> otrzymuje uczeń, który spełnił wymagania na ocenę dobrą, a ponadto:</w:t>
      </w:r>
    </w:p>
    <w:p w14:paraId="052CF2EC" w14:textId="77777777" w:rsidR="00E232AF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eastAsia="Arial" w:hAnsi="Arial" w:cs="Arial"/>
          <w:color w:val="000000"/>
        </w:rPr>
        <w:t>zna i stosuje cechy przystawania trójkątów;</w:t>
      </w:r>
    </w:p>
    <w:p w14:paraId="286FECFA" w14:textId="77777777" w:rsidR="00E232AF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hAnsi="Arial"/>
          <w:color w:val="000000"/>
        </w:rPr>
        <w:t>przeprowadza proste dowody geometryczne;</w:t>
      </w:r>
    </w:p>
    <w:p w14:paraId="68E2F0DC" w14:textId="77777777" w:rsidR="00E232AF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hAnsi="Arial"/>
          <w:color w:val="000000"/>
        </w:rPr>
        <w:t>stosuje wzory na pola figur płaskich także do wyznaczania długości odcinków</w:t>
      </w:r>
    </w:p>
    <w:p w14:paraId="653F110B" w14:textId="77777777" w:rsidR="00E232AF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hAnsi="Arial"/>
          <w:color w:val="000000"/>
        </w:rPr>
        <w:t>oblicza objętości i pola powierzchni również takich graniastosłupów i ostrosłupów, które nie są prawidłowe;</w:t>
      </w:r>
    </w:p>
    <w:p w14:paraId="3F7DCD21" w14:textId="77777777" w:rsidR="00E232AF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hAnsi="Arial"/>
          <w:color w:val="000000"/>
        </w:rPr>
        <w:t>tworzy diagramy słupkowe i kołowe oraz wykresy liniowe na podstawie zebranych przez siebie danych lub danych pochodzących z różnych źródeł;</w:t>
      </w:r>
    </w:p>
    <w:p w14:paraId="583347AC" w14:textId="77777777" w:rsidR="00E232AF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hAnsi="Arial"/>
          <w:color w:val="000000"/>
        </w:rPr>
        <w:t>zna i stosuje w zadaniach podstawowe własności symetralnej odcinka i dwusiecznej kąta.</w:t>
      </w:r>
    </w:p>
    <w:p w14:paraId="425185C6" w14:textId="77777777" w:rsidR="00E232AF" w:rsidRDefault="00E232AF">
      <w:pPr>
        <w:pStyle w:val="Standard"/>
        <w:spacing w:after="85"/>
        <w:rPr>
          <w:rFonts w:ascii="Arial" w:hAnsi="Arial"/>
          <w:b/>
          <w:bCs/>
        </w:rPr>
      </w:pPr>
    </w:p>
    <w:p w14:paraId="4C85D32C" w14:textId="77777777" w:rsidR="00E232AF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celującą</w:t>
      </w:r>
      <w:r>
        <w:rPr>
          <w:rFonts w:ascii="Arial" w:hAnsi="Arial"/>
          <w:b/>
          <w:bCs/>
        </w:rPr>
        <w:t xml:space="preserve"> otrzymuje uczeń, który spełnił wymagania na ocenę bardzo dobrą, a ponadto:</w:t>
      </w:r>
    </w:p>
    <w:p w14:paraId="45031B72" w14:textId="77777777" w:rsidR="00E232AF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odnajduje figury geometryczne i stosuje znane zależności w sytuacjach nietypowych;</w:t>
      </w:r>
    </w:p>
    <w:p w14:paraId="2340C3CD" w14:textId="77777777" w:rsidR="00E232AF" w:rsidRDefault="00000000">
      <w:pPr>
        <w:pStyle w:val="Standard"/>
        <w:numPr>
          <w:ilvl w:val="0"/>
          <w:numId w:val="5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</w:rPr>
        <w:t>odnajduje graniastosłupy i ostrosłupy w sytuacjach praktycznych, oblicza pola i objętości brył;</w:t>
      </w:r>
    </w:p>
    <w:p w14:paraId="06A44BB8" w14:textId="77777777" w:rsidR="00E232AF" w:rsidRDefault="00000000">
      <w:pPr>
        <w:pStyle w:val="Standard"/>
        <w:numPr>
          <w:ilvl w:val="0"/>
          <w:numId w:val="5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rozwiązuje zadania problemowe wymagające zastosowania twierdzeń matematycznych.</w:t>
      </w:r>
    </w:p>
    <w:sectPr w:rsidR="00E232AF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E38FB" w14:textId="77777777" w:rsidR="00720691" w:rsidRDefault="00720691">
      <w:r>
        <w:separator/>
      </w:r>
    </w:p>
  </w:endnote>
  <w:endnote w:type="continuationSeparator" w:id="0">
    <w:p w14:paraId="49756D70" w14:textId="77777777" w:rsidR="00720691" w:rsidRDefault="00720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23173" w14:textId="77777777" w:rsidR="00720691" w:rsidRDefault="00720691">
      <w:r>
        <w:rPr>
          <w:color w:val="000000"/>
        </w:rPr>
        <w:separator/>
      </w:r>
    </w:p>
  </w:footnote>
  <w:footnote w:type="continuationSeparator" w:id="0">
    <w:p w14:paraId="0748D61E" w14:textId="77777777" w:rsidR="00720691" w:rsidRDefault="007206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A10"/>
    <w:multiLevelType w:val="multilevel"/>
    <w:tmpl w:val="D8B6610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189B2164"/>
    <w:multiLevelType w:val="multilevel"/>
    <w:tmpl w:val="665A098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66951C1D"/>
    <w:multiLevelType w:val="multilevel"/>
    <w:tmpl w:val="783E429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6A9E0B02"/>
    <w:multiLevelType w:val="multilevel"/>
    <w:tmpl w:val="D5A0E05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73862E01"/>
    <w:multiLevelType w:val="multilevel"/>
    <w:tmpl w:val="4022CDB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24253792">
    <w:abstractNumId w:val="3"/>
  </w:num>
  <w:num w:numId="2" w16cid:durableId="38361997">
    <w:abstractNumId w:val="0"/>
  </w:num>
  <w:num w:numId="3" w16cid:durableId="424612978">
    <w:abstractNumId w:val="2"/>
  </w:num>
  <w:num w:numId="4" w16cid:durableId="976178540">
    <w:abstractNumId w:val="1"/>
  </w:num>
  <w:num w:numId="5" w16cid:durableId="14665045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232AF"/>
    <w:rsid w:val="00720691"/>
    <w:rsid w:val="00B616B5"/>
    <w:rsid w:val="00E232AF"/>
    <w:rsid w:val="00F6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95E48"/>
  <w15:docId w15:val="{71A685A7-3C0C-4A14-BCC4-08E7BF9B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styleId="Uwydatnienie">
    <w:name w:val="Emphasis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https://images.bibliotekawszkole.pl/uploads/PodstawaProgramowa.pl/mat9.p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 Żołnierczyk</dc:creator>
  <cp:lastModifiedBy>Joanaa Migdal Strychalska</cp:lastModifiedBy>
  <cp:revision>2</cp:revision>
  <dcterms:created xsi:type="dcterms:W3CDTF">2026-02-06T18:53:00Z</dcterms:created>
  <dcterms:modified xsi:type="dcterms:W3CDTF">2026-02-06T18:53:00Z</dcterms:modified>
</cp:coreProperties>
</file>